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379B1" w:rsidRPr="00FA1A1C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379B1" w:rsidRPr="00FA1A1C" w:rsidRDefault="00B379B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 xml:space="preserve">Investicijsko bankarstvo </w:t>
            </w:r>
          </w:p>
        </w:tc>
      </w:tr>
      <w:tr w:rsidR="00B379B1" w:rsidRPr="00FA1A1C" w:rsidTr="00B379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FA1A1C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ECS508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379B1" w:rsidRPr="00FA1A1C" w:rsidTr="00B379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Default="00554F4D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Doc. dr. sc. Ana Kundid Novokmet</w:t>
            </w:r>
          </w:p>
          <w:p w:rsidR="00A63295" w:rsidRPr="00673B87" w:rsidRDefault="00A63295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73B87">
              <w:rPr>
                <w:rFonts w:ascii="Times New Roman" w:hAnsi="Times New Roman" w:cs="Arial"/>
                <w:sz w:val="20"/>
                <w:szCs w:val="20"/>
              </w:rPr>
              <w:t>Prof. dr. sc. Marijana Ćurak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379B1" w:rsidRPr="00FA1A1C" w:rsidTr="00B379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379B1" w:rsidRPr="00FA1A1C" w:rsidTr="00B379B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B379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Obvezni predmet smjera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1766BB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tr w:rsidR="00B379B1" w:rsidRPr="00FA1A1C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Osposobiti studente za identificiranje područja primjene usluga investicijskog bankarstva te praćenje načina i postupaka realizacije ključnih usluga iz domene investicijskog bankarstva u cilju uspješnijeg upravljanja financijama poduzeća.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Preduvjeti za upis kolegija propisani su Statutom Ekonomskog fakulteta te Pravilnikom o studiju i studiranju. 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Potrebno je poznavanje temeljnih pojmova iz područja financijskih tržišta, bankarstva i financijskog menadžmenta te položen ispit iz barem jednog kolegija koji obrađuje prethodno navedena područja (npr. „Financijska tržišta“, „Bankarstvo“, „Bankarstvo i osiguranje“, „Financijske institucije i tržišta“, „Financijski menadžment, „Burze i vrijednosnice“).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spacing w:after="0" w:line="240" w:lineRule="auto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B379B1" w:rsidRPr="00FA1A1C" w:rsidRDefault="00B379B1" w:rsidP="00B379B1">
            <w:pPr>
              <w:numPr>
                <w:ilvl w:val="0"/>
                <w:numId w:val="4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Prezentirati vrste i obilježja proizvoda investicijskog bankarstva te utvrditi s njima povezane postupke </w:t>
            </w:r>
            <w:r w:rsidR="001766BB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379B1" w:rsidRPr="00FA1A1C" w:rsidRDefault="00B379B1" w:rsidP="002F2292">
            <w:pPr>
              <w:spacing w:after="0" w:line="240" w:lineRule="auto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Utvrditi </w:t>
            </w:r>
            <w:r w:rsidR="009D0CE9">
              <w:rPr>
                <w:rFonts w:ascii="Times New Roman" w:hAnsi="Times New Roman" w:cs="Arial"/>
                <w:sz w:val="20"/>
                <w:szCs w:val="20"/>
              </w:rPr>
              <w:t xml:space="preserve">ključne razvojne etape i obilježja 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>investicijskog bankarstva.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Klasificirati poslove investicijskog bankarstva prema različitim kriterijima.</w:t>
            </w:r>
          </w:p>
          <w:p w:rsidR="00B379B1" w:rsidRPr="00FA1A1C" w:rsidRDefault="009D0CE9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Utvrditi obilježja i postupke vezane uz poslove </w:t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>investicijskog bankarstva s vrijednosnim papirima.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Prezentirati poslove investicijskog bankarstva u operacijama spajanja i preuzimanja poduzeća.</w:t>
            </w:r>
          </w:p>
          <w:p w:rsidR="00B379B1" w:rsidRPr="00FA1A1C" w:rsidRDefault="009D0CE9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Utvrditi obilježja ostalih poslova investicijskog bankarstva.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B379B1" w:rsidRPr="00FA1A1C" w:rsidTr="002F2292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379B1" w:rsidRPr="00FA1A1C" w:rsidRDefault="00B379B1" w:rsidP="002F2292">
                  <w:pPr>
                    <w:ind w:left="113" w:right="113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379B1" w:rsidRPr="00FA1A1C" w:rsidTr="002F2292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bankarstvo: pojmovno određenje, sadržaj i razvoj. Druge koncepcije bankarskog poslovanja.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bankarstvo: značaj i dometi u financijskom sustavu.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Korisnici i pružatelji usluga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Pregled činjenica o investicijskom bankarstvu razvijenih financijskih sustava.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Klasifikacija poslova investicijskog bankarstva. Funkcije investicijskog bankarstva. 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u RH: razvoj i usluge.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Zakonodavni i institucionalni okvir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u RH: regulatorni okvir.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s vrijednosnim papirima na primarnim financijskim tržištima: stvaranje, supotpisivanje i distribuiranje novih izdanja vrijednosnih papira.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od stvaranja do distribucije novih izdaja vrijednosnih papira.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Specifičnosti emisije vrijednosnih papira prilikom inicijalne javne ponude dionica.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inicijalna javna ponuda dionica.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Specifičnosti emisije vrijednosnih papira prilikom sekuritizacije aktiva.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uloga investicijskih banaka u sekuritizaciji aktiva.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s vrijednosnim papirima na sekundarnim financijskim tržištima: trgovanje, investiranje, stvaranje i održavanje tržišta. Upravljanje portfeljima i investicijsko savjetovanje.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poslova s vrijednosnim papirima na sekundarnim financijskim tržištima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Poslovi organizacije, konzaltinga i financiranja spajanja i preuzimanja. Određivanje vrijednosti poduzeća. Dubinska analiza poslovanja. 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Odrednice (ne)uspješnih spajanja i preuzimanja: pregled empirijskih zaključaka.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Drugi aspekti operacija spajanja i preuzimanja. Regulatorni okvir spajanja i preuzimanja. Ocjena uspješnosti poslovnih kombinacija. Obrana od neprijateljskog preuzimanja.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Studije slučaja: ocjena uspješnosti poslovnih kombinacija. Obrana od neprijateljskog preuzimanja.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na tržištima venture kapitala.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intervencije investicijskih bankara na tržištima venture kapitala.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Financijski inženjering u investicijskom bankarstvu: strukturno i projektno financiranje. Poslovi restrukturiranja bilance.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primjeri restrukturiranja bilanci poduzeća.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skrbništva nad vrijednosnim papirima za individualne i institucionalne investitore.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Ostali poslovi iz domene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i financijske krize.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Studije slučaja: propast Lehman Brothers-a.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B379B1" w:rsidRPr="00FA1A1C" w:rsidRDefault="00B379B1" w:rsidP="002F2292">
            <w:pPr>
              <w:tabs>
                <w:tab w:val="left" w:pos="2820"/>
              </w:tabs>
              <w:spacing w:after="0"/>
              <w:ind w:left="144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Cs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1A1C">
              <w:rPr>
                <w:rFonts w:cs="Arial"/>
                <w:bCs/>
                <w:sz w:val="20"/>
                <w:szCs w:val="20"/>
                <w:lang w:val="hr-HR"/>
              </w:rPr>
              <w:t>predavanja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766BB">
              <w:rPr>
                <w:rFonts w:cs="Arial"/>
                <w:sz w:val="20"/>
                <w:szCs w:val="20"/>
                <w:lang w:val="hr-HR"/>
              </w:rPr>
              <w:t>seminari i radionice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Cs/>
                <w:sz w:val="20"/>
                <w:szCs w:val="20"/>
                <w:lang w:val="hr-HR"/>
              </w:rPr>
              <w:t xml:space="preserve"> vježbe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292F29"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292F29" w:rsidRPr="00FA1A1C">
              <w:rPr>
                <w:rFonts w:ascii="Times New Roman" w:hAnsi="Times New Roman" w:cs="Arial"/>
                <w:sz w:val="20"/>
                <w:szCs w:val="20"/>
              </w:rPr>
            </w:r>
            <w:r w:rsidR="00292F29"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292F29"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FA1A1C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379B1" w:rsidRPr="00FA1A1C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Uvjet za ostvarenje prava na potpis i pristup ispitu za redovne studente je 50%-tna prisutnost na predavanjima i na vježbama.</w:t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5</w:t>
            </w:r>
            <w:r w:rsidRPr="00FA1A1C">
              <w:rPr>
                <w:rStyle w:val="FootnoteReference"/>
                <w:rFonts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1766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292F29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Kolokvij, pisani ispit. Ispit provodi predmetni nastavnik. Student može kolokvirati ispit. Dodatno će se vrednovati aktivnost studenata na vježbama. Studenti koji budu aktivno sudjelovali u diskusijama na vježbama, rješavanju problemskih zadataka i studija slučaja i/ili korektno izradili i prezentirali referate na ponuđene teme mogu uvećati konačnu ocjenu.</w:t>
            </w:r>
          </w:p>
          <w:p w:rsidR="00B379B1" w:rsidRPr="00FA1A1C" w:rsidRDefault="00B379B1" w:rsidP="001766B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Style w:val="FootnoteReference"/>
                <w:rFonts w:ascii="Times New Roman" w:hAnsi="Times New Roman" w:cs="Arial"/>
                <w:b/>
                <w:sz w:val="20"/>
                <w:szCs w:val="20"/>
              </w:rPr>
              <w:t>*</w:t>
            </w:r>
            <w:r w:rsidRPr="00FA1A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>Polaganje kolokvija zamjenjuje završni pisani dio ispita.</w:t>
            </w:r>
          </w:p>
        </w:tc>
      </w:tr>
      <w:tr w:rsidR="00B379B1" w:rsidRPr="00FA1A1C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379B1" w:rsidRPr="00FA1A1C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Liaw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K. T. (2011) The Business of Investment Banking: A Comprehensive Overview. 3. </w:t>
            </w:r>
            <w:proofErr w:type="spellStart"/>
            <w:proofErr w:type="gram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izd</w:t>
            </w:r>
            <w:proofErr w:type="spellEnd"/>
            <w:proofErr w:type="gram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. SAD: Wiley.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/</w:t>
            </w:r>
          </w:p>
        </w:tc>
      </w:tr>
      <w:tr w:rsidR="00B379B1" w:rsidRPr="00FA1A1C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Orijentacijski materijali za pripremu kolokvija i ispita (dostupan na Intrawebu kolegija).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9D0CE9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Mo</w:t>
            </w:r>
            <w:bookmarkStart w:id="0" w:name="_GoBack"/>
            <w:bookmarkEnd w:id="0"/>
            <w:r>
              <w:rPr>
                <w:rFonts w:ascii="Times New Roman" w:hAnsi="Times New Roman" w:cs="Arial"/>
                <w:sz w:val="20"/>
                <w:szCs w:val="20"/>
              </w:rPr>
              <w:t>odle</w:t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B379B1" w:rsidRPr="00FA1A1C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Bodie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, Z., Kane, A. i Marcus, A. J. (2006)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Počela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ulaganja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. Zagreb: MATE i ZŠEM.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(5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kom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)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Fleuriet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, M. (2008) Investment Banking Explained: An Insider's Guide to the Industry. McGraw – Hill.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Cs/>
                <w:sz w:val="20"/>
                <w:szCs w:val="20"/>
              </w:rPr>
              <w:t>Gregurek, M. (2012) Rast realnog sektora hrvatskog gospodarstva kao funkcija investicijskog bankarstva. Doktorska disertacija. Zagreb: Ekonomski fakultet. (1 kom)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Gregurek, M. i Vidaković, N. (2011) Bankarsko poslovanje. Zagreb: RRiF.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Rosenbaum, J. i Pearl, J. (2013) Investment Banking + Valuation Models: Valuation, Leveraged Buyouts, and Mergers &amp; Acquisitions. Wiley.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Rosenbaum, J. i Pearl, J. (2013) Investment Banking Workbook. Wiley.</w:t>
            </w:r>
            <w:r w:rsidRPr="00FA1A1C">
              <w:rPr>
                <w:rFonts w:ascii="Times New Roman" w:hAnsi="Times New Roman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B379B1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D0566D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 xml:space="preserve">Ispitom koji provodi predmetni nastavnik provjeravaju se svi ishodi učenja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lastRenderedPageBreak/>
              <w:t>predmeta. Periodično se vrši provjera sadržaja ispita, temeljem koje se utvrđuje primjerenost načina provjeravanja ishoda učenja (prodekan za nastavu).</w:t>
            </w:r>
          </w:p>
        </w:tc>
      </w:tr>
      <w:tr w:rsidR="00B379B1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D0566D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D0566D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Nastava se izvodi na hrvatskom i engleskom jeziku.</w:t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3E" w:rsidRDefault="00860F3E" w:rsidP="00B379B1">
      <w:pPr>
        <w:spacing w:after="0" w:line="240" w:lineRule="auto"/>
      </w:pPr>
      <w:r>
        <w:separator/>
      </w:r>
    </w:p>
  </w:endnote>
  <w:endnote w:type="continuationSeparator" w:id="0">
    <w:p w:rsidR="00860F3E" w:rsidRDefault="00860F3E" w:rsidP="00B37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3E" w:rsidRDefault="00860F3E" w:rsidP="00B379B1">
      <w:pPr>
        <w:spacing w:after="0" w:line="240" w:lineRule="auto"/>
      </w:pPr>
      <w:r>
        <w:separator/>
      </w:r>
    </w:p>
  </w:footnote>
  <w:footnote w:type="continuationSeparator" w:id="0">
    <w:p w:rsidR="00860F3E" w:rsidRDefault="00860F3E" w:rsidP="00B37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6CB17F06"/>
    <w:multiLevelType w:val="hybridMultilevel"/>
    <w:tmpl w:val="B39882E8"/>
    <w:lvl w:ilvl="0" w:tplc="5CDCD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3F09B0"/>
    <w:multiLevelType w:val="hybridMultilevel"/>
    <w:tmpl w:val="CC4E870C"/>
    <w:lvl w:ilvl="0" w:tplc="5CDCD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9B1"/>
    <w:rsid w:val="000215B9"/>
    <w:rsid w:val="0016215F"/>
    <w:rsid w:val="001766BB"/>
    <w:rsid w:val="001F345E"/>
    <w:rsid w:val="00277CA6"/>
    <w:rsid w:val="00292F29"/>
    <w:rsid w:val="00295D17"/>
    <w:rsid w:val="0034707C"/>
    <w:rsid w:val="003F2B93"/>
    <w:rsid w:val="00554F4D"/>
    <w:rsid w:val="00591FF6"/>
    <w:rsid w:val="006334CF"/>
    <w:rsid w:val="00673B87"/>
    <w:rsid w:val="006E4B4C"/>
    <w:rsid w:val="007321E1"/>
    <w:rsid w:val="007351C3"/>
    <w:rsid w:val="0076653A"/>
    <w:rsid w:val="00847ABD"/>
    <w:rsid w:val="00860F3E"/>
    <w:rsid w:val="009275E7"/>
    <w:rsid w:val="009D0CE9"/>
    <w:rsid w:val="009F04D4"/>
    <w:rsid w:val="00A63295"/>
    <w:rsid w:val="00A834D6"/>
    <w:rsid w:val="00AA486B"/>
    <w:rsid w:val="00B379B1"/>
    <w:rsid w:val="00BE0826"/>
    <w:rsid w:val="00C13878"/>
    <w:rsid w:val="00C837B7"/>
    <w:rsid w:val="00D11D44"/>
    <w:rsid w:val="00D93A1E"/>
    <w:rsid w:val="00F163D6"/>
    <w:rsid w:val="00FA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379B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379B1"/>
    <w:rPr>
      <w:rFonts w:cs="Times New Roman"/>
      <w:b/>
      <w:bCs/>
    </w:rPr>
  </w:style>
  <w:style w:type="character" w:styleId="FootnoteReference">
    <w:name w:val="footnote reference"/>
    <w:basedOn w:val="DefaultParagraphFont"/>
    <w:uiPriority w:val="99"/>
    <w:rsid w:val="00B379B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79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79B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CE9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D0C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C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CE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C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CE9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379B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379B1"/>
    <w:rPr>
      <w:rFonts w:cs="Times New Roman"/>
      <w:b/>
      <w:bCs/>
    </w:rPr>
  </w:style>
  <w:style w:type="character" w:styleId="FootnoteReference">
    <w:name w:val="footnote reference"/>
    <w:basedOn w:val="DefaultParagraphFont"/>
    <w:uiPriority w:val="99"/>
    <w:rsid w:val="00B379B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79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79B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CE9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D0C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C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CE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C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CE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 Splitska Banka</Company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2018-06-07T10:29:00Z</dcterms:created>
  <dcterms:modified xsi:type="dcterms:W3CDTF">2018-06-07T10:29:00Z</dcterms:modified>
</cp:coreProperties>
</file>